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0" w:type="dxa"/>
        <w:tblInd w:w="60" w:type="dxa"/>
        <w:tblLayout w:type="fixed"/>
        <w:tblCellMar>
          <w:left w:w="0" w:type="dxa"/>
          <w:right w:w="0" w:type="dxa"/>
        </w:tblCellMar>
        <w:tblLook w:val="0000" w:firstRow="0" w:lastRow="0" w:firstColumn="0" w:lastColumn="0" w:noHBand="0" w:noVBand="0"/>
      </w:tblPr>
      <w:tblGrid>
        <w:gridCol w:w="1543"/>
        <w:gridCol w:w="4675"/>
        <w:gridCol w:w="1143"/>
        <w:gridCol w:w="1589"/>
        <w:gridCol w:w="1350"/>
      </w:tblGrid>
      <w:tr w:rsidR="002E58DA" w14:paraId="7FE7C12B" w14:textId="77777777" w:rsidTr="00B03B48">
        <w:tblPrEx>
          <w:tblCellMar>
            <w:top w:w="0" w:type="dxa"/>
            <w:left w:w="0" w:type="dxa"/>
            <w:bottom w:w="0" w:type="dxa"/>
            <w:right w:w="0" w:type="dxa"/>
          </w:tblCellMar>
        </w:tblPrEx>
        <w:trPr>
          <w:tblHeader/>
        </w:trPr>
        <w:tc>
          <w:tcPr>
            <w:tcW w:w="6218" w:type="dxa"/>
            <w:gridSpan w:val="2"/>
            <w:tcBorders>
              <w:top w:val="nil"/>
              <w:left w:val="nil"/>
              <w:bottom w:val="single" w:sz="4" w:space="0" w:color="auto"/>
              <w:right w:val="nil"/>
            </w:tcBorders>
            <w:tcMar>
              <w:top w:w="20" w:type="dxa"/>
              <w:left w:w="60" w:type="dxa"/>
              <w:bottom w:w="20" w:type="dxa"/>
              <w:right w:w="20" w:type="dxa"/>
            </w:tcMar>
          </w:tcPr>
          <w:p w14:paraId="452F422A" w14:textId="77777777" w:rsidR="002E58DA" w:rsidRDefault="002E58DA" w:rsidP="00B03B48">
            <w:pPr>
              <w:widowControl w:val="0"/>
              <w:autoSpaceDE w:val="0"/>
              <w:autoSpaceDN w:val="0"/>
              <w:adjustRightInd w:val="0"/>
              <w:spacing w:after="0" w:line="240" w:lineRule="auto"/>
              <w:rPr>
                <w:rFonts w:ascii="Arial" w:hAnsi="Arial" w:cs="Arial"/>
                <w:kern w:val="0"/>
                <w:sz w:val="18"/>
                <w:szCs w:val="18"/>
              </w:rPr>
            </w:pPr>
          </w:p>
        </w:tc>
        <w:tc>
          <w:tcPr>
            <w:tcW w:w="1143" w:type="dxa"/>
            <w:tcBorders>
              <w:top w:val="nil"/>
              <w:left w:val="nil"/>
              <w:bottom w:val="single" w:sz="4" w:space="0" w:color="auto"/>
              <w:right w:val="nil"/>
            </w:tcBorders>
            <w:tcMar>
              <w:top w:w="20" w:type="dxa"/>
              <w:left w:w="60" w:type="dxa"/>
              <w:bottom w:w="20" w:type="dxa"/>
              <w:right w:w="20" w:type="dxa"/>
            </w:tcMar>
          </w:tcPr>
          <w:p w14:paraId="410A319B" w14:textId="77777777" w:rsidR="002E58DA" w:rsidRDefault="002E58DA" w:rsidP="00B03B48">
            <w:pPr>
              <w:widowControl w:val="0"/>
              <w:autoSpaceDE w:val="0"/>
              <w:autoSpaceDN w:val="0"/>
              <w:adjustRightInd w:val="0"/>
              <w:spacing w:after="0" w:line="240" w:lineRule="auto"/>
              <w:jc w:val="right"/>
              <w:rPr>
                <w:rFonts w:ascii="Arial" w:hAnsi="Arial" w:cs="Arial"/>
                <w:kern w:val="0"/>
                <w:sz w:val="18"/>
                <w:szCs w:val="18"/>
              </w:rPr>
            </w:pPr>
            <w:r w:rsidRPr="00A81CEA">
              <w:t>EP / €</w:t>
            </w:r>
          </w:p>
        </w:tc>
        <w:tc>
          <w:tcPr>
            <w:tcW w:w="1589" w:type="dxa"/>
            <w:tcBorders>
              <w:top w:val="nil"/>
              <w:left w:val="nil"/>
              <w:bottom w:val="single" w:sz="4" w:space="0" w:color="auto"/>
              <w:right w:val="nil"/>
            </w:tcBorders>
            <w:tcMar>
              <w:top w:w="20" w:type="dxa"/>
              <w:left w:w="60" w:type="dxa"/>
              <w:bottom w:w="20" w:type="dxa"/>
              <w:right w:w="20" w:type="dxa"/>
            </w:tcMar>
          </w:tcPr>
          <w:p w14:paraId="3F1DD3D0" w14:textId="77777777" w:rsidR="002E58DA" w:rsidRDefault="002E58DA" w:rsidP="00B03B48">
            <w:pPr>
              <w:widowControl w:val="0"/>
              <w:autoSpaceDE w:val="0"/>
              <w:autoSpaceDN w:val="0"/>
              <w:adjustRightInd w:val="0"/>
              <w:spacing w:after="0" w:line="240" w:lineRule="auto"/>
              <w:jc w:val="right"/>
              <w:rPr>
                <w:rFonts w:ascii="Arial" w:hAnsi="Arial" w:cs="Arial"/>
                <w:kern w:val="0"/>
                <w:sz w:val="18"/>
                <w:szCs w:val="18"/>
              </w:rPr>
            </w:pPr>
            <w:r w:rsidRPr="00A81CEA">
              <w:t>Menge</w:t>
            </w:r>
          </w:p>
        </w:tc>
        <w:tc>
          <w:tcPr>
            <w:tcW w:w="1350" w:type="dxa"/>
            <w:tcBorders>
              <w:top w:val="nil"/>
              <w:left w:val="nil"/>
              <w:bottom w:val="single" w:sz="4" w:space="0" w:color="auto"/>
              <w:right w:val="nil"/>
            </w:tcBorders>
            <w:tcMar>
              <w:top w:w="20" w:type="dxa"/>
              <w:left w:w="60" w:type="dxa"/>
              <w:bottom w:w="20" w:type="dxa"/>
              <w:right w:w="20" w:type="dxa"/>
            </w:tcMar>
          </w:tcPr>
          <w:p w14:paraId="7653977E" w14:textId="77777777" w:rsidR="002E58DA" w:rsidRDefault="002E58DA" w:rsidP="00B03B48">
            <w:pPr>
              <w:widowControl w:val="0"/>
              <w:autoSpaceDE w:val="0"/>
              <w:autoSpaceDN w:val="0"/>
              <w:adjustRightInd w:val="0"/>
              <w:spacing w:after="0" w:line="240" w:lineRule="auto"/>
              <w:jc w:val="right"/>
              <w:rPr>
                <w:rFonts w:ascii="Arial" w:hAnsi="Arial" w:cs="Arial"/>
                <w:kern w:val="0"/>
                <w:sz w:val="18"/>
                <w:szCs w:val="18"/>
              </w:rPr>
            </w:pPr>
            <w:r w:rsidRPr="00A81CEA">
              <w:t>GP / €</w:t>
            </w:r>
          </w:p>
        </w:tc>
      </w:tr>
      <w:tr w:rsidR="009B5099" w14:paraId="3A92E36E" w14:textId="77777777" w:rsidTr="00B03B48">
        <w:tblPrEx>
          <w:tblCellMar>
            <w:top w:w="0" w:type="dxa"/>
            <w:left w:w="0" w:type="dxa"/>
            <w:bottom w:w="0" w:type="dxa"/>
            <w:right w:w="0" w:type="dxa"/>
          </w:tblCellMar>
        </w:tblPrEx>
        <w:tc>
          <w:tcPr>
            <w:tcW w:w="1543" w:type="dxa"/>
            <w:tcBorders>
              <w:top w:val="nil"/>
              <w:left w:val="nil"/>
              <w:bottom w:val="nil"/>
              <w:right w:val="nil"/>
            </w:tcBorders>
            <w:tcMar>
              <w:top w:w="480" w:type="dxa"/>
              <w:left w:w="60" w:type="dxa"/>
              <w:bottom w:w="240" w:type="dxa"/>
              <w:right w:w="20" w:type="dxa"/>
            </w:tcMar>
          </w:tcPr>
          <w:p w14:paraId="78EA8D52" w14:textId="555B9C2B" w:rsidR="009B5099" w:rsidRDefault="009B5099" w:rsidP="009B5099">
            <w:pPr>
              <w:widowControl w:val="0"/>
              <w:autoSpaceDE w:val="0"/>
              <w:autoSpaceDN w:val="0"/>
              <w:adjustRightInd w:val="0"/>
              <w:spacing w:after="0" w:line="240" w:lineRule="auto"/>
              <w:rPr>
                <w:rFonts w:ascii="Arial" w:hAnsi="Arial" w:cs="Arial"/>
                <w:kern w:val="0"/>
              </w:rPr>
            </w:pPr>
            <w:r>
              <w:rPr>
                <w:rFonts w:ascii="Arial" w:hAnsi="Arial" w:cs="Arial"/>
                <w:kern w:val="0"/>
              </w:rPr>
              <w:t>1</w:t>
            </w:r>
          </w:p>
        </w:tc>
        <w:tc>
          <w:tcPr>
            <w:tcW w:w="7407" w:type="dxa"/>
            <w:gridSpan w:val="3"/>
            <w:tcBorders>
              <w:top w:val="nil"/>
              <w:left w:val="nil"/>
              <w:bottom w:val="nil"/>
              <w:right w:val="nil"/>
            </w:tcBorders>
            <w:tcMar>
              <w:top w:w="200" w:type="dxa"/>
              <w:left w:w="60" w:type="dxa"/>
              <w:bottom w:w="20" w:type="dxa"/>
              <w:right w:w="20" w:type="dxa"/>
            </w:tcMar>
          </w:tcPr>
          <w:p w14:paraId="593C88FC" w14:textId="587EE57F" w:rsidR="009B5099" w:rsidRDefault="009B5099" w:rsidP="009B5099">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rPr>
              <w:t>Blockstufen, Legestufen &amp; Steller</w:t>
            </w:r>
          </w:p>
        </w:tc>
        <w:tc>
          <w:tcPr>
            <w:tcW w:w="1350" w:type="dxa"/>
            <w:tcBorders>
              <w:top w:val="nil"/>
              <w:left w:val="nil"/>
              <w:bottom w:val="nil"/>
              <w:right w:val="nil"/>
            </w:tcBorders>
            <w:tcMar>
              <w:top w:w="20" w:type="dxa"/>
              <w:left w:w="60" w:type="dxa"/>
              <w:bottom w:w="20" w:type="dxa"/>
              <w:right w:w="20" w:type="dxa"/>
            </w:tcMar>
          </w:tcPr>
          <w:p w14:paraId="026011AE" w14:textId="63C79573" w:rsidR="009B5099" w:rsidRDefault="009B5099" w:rsidP="009B5099">
            <w:pPr>
              <w:widowControl w:val="0"/>
              <w:autoSpaceDE w:val="0"/>
              <w:autoSpaceDN w:val="0"/>
              <w:adjustRightInd w:val="0"/>
              <w:spacing w:after="0" w:line="240" w:lineRule="auto"/>
              <w:jc w:val="right"/>
              <w:rPr>
                <w:rFonts w:ascii="Arial" w:hAnsi="Arial" w:cs="Arial"/>
                <w:kern w:val="0"/>
              </w:rPr>
            </w:pPr>
            <w:r>
              <w:rPr>
                <w:rFonts w:ascii="Arial" w:hAnsi="Arial" w:cs="Arial"/>
                <w:kern w:val="0"/>
              </w:rPr>
              <w:t>1</w:t>
            </w:r>
          </w:p>
        </w:tc>
      </w:tr>
      <w:tr w:rsidR="009B5099" w14:paraId="42E73933" w14:textId="77777777" w:rsidTr="008A60DB">
        <w:tblPrEx>
          <w:tblCellMar>
            <w:top w:w="0" w:type="dxa"/>
            <w:left w:w="0" w:type="dxa"/>
            <w:bottom w:w="0" w:type="dxa"/>
            <w:right w:w="0" w:type="dxa"/>
          </w:tblCellMar>
        </w:tblPrEx>
        <w:trPr>
          <w:trHeight w:val="92"/>
        </w:trPr>
        <w:tc>
          <w:tcPr>
            <w:tcW w:w="1543" w:type="dxa"/>
            <w:tcBorders>
              <w:top w:val="nil"/>
              <w:left w:val="nil"/>
              <w:bottom w:val="nil"/>
              <w:right w:val="nil"/>
            </w:tcBorders>
            <w:tcMar>
              <w:top w:w="20" w:type="dxa"/>
              <w:left w:w="60" w:type="dxa"/>
              <w:bottom w:w="20" w:type="dxa"/>
              <w:right w:w="20" w:type="dxa"/>
            </w:tcMar>
          </w:tcPr>
          <w:p w14:paraId="302BB4AD" w14:textId="77777777" w:rsidR="009B5099" w:rsidRDefault="009B5099" w:rsidP="009B5099">
            <w:pPr>
              <w:widowControl w:val="0"/>
              <w:autoSpaceDE w:val="0"/>
              <w:autoSpaceDN w:val="0"/>
              <w:adjustRightInd w:val="0"/>
              <w:spacing w:after="0" w:line="240" w:lineRule="auto"/>
              <w:rPr>
                <w:rFonts w:ascii="Arial" w:hAnsi="Arial" w:cs="Arial"/>
                <w:kern w:val="0"/>
                <w:sz w:val="18"/>
                <w:szCs w:val="18"/>
              </w:rPr>
            </w:pPr>
          </w:p>
        </w:tc>
        <w:tc>
          <w:tcPr>
            <w:tcW w:w="4675" w:type="dxa"/>
            <w:tcBorders>
              <w:top w:val="nil"/>
              <w:left w:val="nil"/>
              <w:bottom w:val="nil"/>
              <w:right w:val="nil"/>
            </w:tcBorders>
            <w:tcMar>
              <w:top w:w="20" w:type="dxa"/>
              <w:left w:w="60" w:type="dxa"/>
              <w:bottom w:w="240" w:type="dxa"/>
              <w:right w:w="20" w:type="dxa"/>
            </w:tcMar>
          </w:tcPr>
          <w:p w14:paraId="00737EC0" w14:textId="385E214B" w:rsidR="009B5099" w:rsidRDefault="009B5099" w:rsidP="009B5099">
            <w:pPr>
              <w:widowControl w:val="0"/>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Blockstufen, Legestufen   Steller</w:t>
            </w:r>
            <w:r>
              <w:rPr>
                <w:rFonts w:ascii="Arial" w:hAnsi="Arial" w:cs="Arial"/>
                <w:kern w:val="0"/>
                <w:sz w:val="18"/>
                <w:szCs w:val="18"/>
              </w:rPr>
              <w:br/>
              <w:t>Der Trend geht zum Klassischen.</w:t>
            </w:r>
            <w:r>
              <w:rPr>
                <w:rFonts w:ascii="Arial" w:hAnsi="Arial" w:cs="Arial"/>
                <w:kern w:val="0"/>
                <w:sz w:val="18"/>
                <w:szCs w:val="18"/>
              </w:rPr>
              <w:br/>
              <w:t xml:space="preserve">Wenn es auf und ab </w:t>
            </w:r>
            <w:proofErr w:type="gramStart"/>
            <w:r>
              <w:rPr>
                <w:rFonts w:ascii="Arial" w:hAnsi="Arial" w:cs="Arial"/>
                <w:kern w:val="0"/>
                <w:sz w:val="18"/>
                <w:szCs w:val="18"/>
              </w:rPr>
              <w:t>geht</w:t>
            </w:r>
            <w:proofErr w:type="gramEnd"/>
            <w:r>
              <w:rPr>
                <w:rFonts w:ascii="Arial" w:hAnsi="Arial" w:cs="Arial"/>
                <w:kern w:val="0"/>
                <w:sz w:val="18"/>
                <w:szCs w:val="18"/>
              </w:rPr>
              <w:t xml:space="preserve"> rund ums Haus und im Garten, geht es nicht ohne Stufen und Treppen. Diese sollen nicht nur trittsicher und robust sein, sondern auch schön und stilvoll. Schließlich fallen Treppen und Aufgänge sofort ins Auge und man sieht direkt, ob alles </w:t>
            </w:r>
            <w:proofErr w:type="gramStart"/>
            <w:r>
              <w:rPr>
                <w:rFonts w:ascii="Arial" w:hAnsi="Arial" w:cs="Arial"/>
                <w:kern w:val="0"/>
                <w:sz w:val="18"/>
                <w:szCs w:val="18"/>
              </w:rPr>
              <w:t>zusammen passt</w:t>
            </w:r>
            <w:proofErr w:type="gramEnd"/>
            <w:r>
              <w:rPr>
                <w:rFonts w:ascii="Arial" w:hAnsi="Arial" w:cs="Arial"/>
                <w:kern w:val="0"/>
                <w:sz w:val="18"/>
                <w:szCs w:val="18"/>
              </w:rPr>
              <w:t xml:space="preserve"> und harmonisch ist. Das wird es mit unseren Stufen- und Treppenelementen bestimmt. Die Oberflächen passen perfekt zu unseren Terrassenplatten und die Formen sind modern und klar. Was gefällt Ihnen besser: klassische Blockstufen oder elegante Legestufen?</w:t>
            </w:r>
            <w:r>
              <w:rPr>
                <w:rFonts w:ascii="Arial" w:hAnsi="Arial" w:cs="Arial"/>
                <w:kern w:val="0"/>
                <w:sz w:val="18"/>
                <w:szCs w:val="18"/>
              </w:rPr>
              <w:br/>
            </w:r>
            <w:r>
              <w:rPr>
                <w:rFonts w:ascii="Arial" w:hAnsi="Arial" w:cs="Arial"/>
                <w:kern w:val="0"/>
                <w:sz w:val="18"/>
                <w:szCs w:val="18"/>
              </w:rPr>
              <w:br/>
              <w:t>Blockstufen, Legestufen   Steller auf einen Blick</w:t>
            </w:r>
            <w:r>
              <w:rPr>
                <w:rFonts w:ascii="Arial" w:hAnsi="Arial" w:cs="Arial"/>
                <w:kern w:val="0"/>
                <w:sz w:val="18"/>
                <w:szCs w:val="18"/>
              </w:rPr>
              <w:br/>
              <w:t>- Aus einem massiven Steinblock</w:t>
            </w:r>
            <w:r>
              <w:rPr>
                <w:rFonts w:ascii="Arial" w:hAnsi="Arial" w:cs="Arial"/>
                <w:kern w:val="0"/>
                <w:sz w:val="18"/>
                <w:szCs w:val="18"/>
              </w:rPr>
              <w:br/>
              <w:t>- Rundum gefast</w:t>
            </w:r>
            <w:r>
              <w:rPr>
                <w:rFonts w:ascii="Arial" w:hAnsi="Arial" w:cs="Arial"/>
                <w:kern w:val="0"/>
                <w:sz w:val="18"/>
                <w:szCs w:val="18"/>
              </w:rPr>
              <w:br/>
              <w:t>- Abgerundete Eckelemente mit einem Radius von 22 cm in wasser- und kugelgestrahlten</w:t>
            </w:r>
            <w:r>
              <w:rPr>
                <w:rFonts w:ascii="Arial" w:hAnsi="Arial" w:cs="Arial"/>
                <w:kern w:val="0"/>
                <w:sz w:val="18"/>
                <w:szCs w:val="18"/>
              </w:rPr>
              <w:br/>
              <w:t>- Oberflächen erhältlich</w:t>
            </w:r>
            <w:r>
              <w:rPr>
                <w:rFonts w:ascii="Arial" w:hAnsi="Arial" w:cs="Arial"/>
                <w:kern w:val="0"/>
                <w:sz w:val="18"/>
                <w:szCs w:val="18"/>
              </w:rPr>
              <w:br/>
              <w:t>- 45°-</w:t>
            </w:r>
            <w:proofErr w:type="spellStart"/>
            <w:r>
              <w:rPr>
                <w:rFonts w:ascii="Arial" w:hAnsi="Arial" w:cs="Arial"/>
                <w:kern w:val="0"/>
                <w:sz w:val="18"/>
                <w:szCs w:val="18"/>
              </w:rPr>
              <w:t>Eckteile</w:t>
            </w:r>
            <w:proofErr w:type="spellEnd"/>
            <w:r>
              <w:rPr>
                <w:rFonts w:ascii="Arial" w:hAnsi="Arial" w:cs="Arial"/>
                <w:kern w:val="0"/>
                <w:sz w:val="18"/>
                <w:szCs w:val="18"/>
              </w:rPr>
              <w:t xml:space="preserve"> in allen Oberflächen erhältlich</w:t>
            </w:r>
            <w:r>
              <w:rPr>
                <w:rFonts w:ascii="Arial" w:hAnsi="Arial" w:cs="Arial"/>
                <w:kern w:val="0"/>
                <w:sz w:val="18"/>
                <w:szCs w:val="18"/>
              </w:rPr>
              <w:br/>
              <w:t>- Individuelle Fertigung nach Aufmaß möglich</w:t>
            </w:r>
            <w:r>
              <w:rPr>
                <w:rFonts w:ascii="Arial" w:hAnsi="Arial" w:cs="Arial"/>
                <w:kern w:val="0"/>
                <w:sz w:val="18"/>
                <w:szCs w:val="18"/>
              </w:rPr>
              <w:br/>
            </w:r>
            <w:r>
              <w:rPr>
                <w:rFonts w:ascii="Arial" w:hAnsi="Arial" w:cs="Arial"/>
                <w:kern w:val="0"/>
                <w:sz w:val="18"/>
                <w:szCs w:val="18"/>
              </w:rPr>
              <w:br/>
            </w:r>
            <w:r>
              <w:rPr>
                <w:rFonts w:ascii="Arial" w:hAnsi="Arial" w:cs="Arial"/>
                <w:kern w:val="0"/>
                <w:sz w:val="18"/>
                <w:szCs w:val="18"/>
              </w:rPr>
              <w:br/>
              <w:t>Farben</w:t>
            </w:r>
            <w:r>
              <w:rPr>
                <w:rFonts w:ascii="Arial" w:hAnsi="Arial" w:cs="Arial"/>
                <w:kern w:val="0"/>
                <w:sz w:val="18"/>
                <w:szCs w:val="18"/>
              </w:rPr>
              <w:br/>
            </w:r>
            <w:r>
              <w:rPr>
                <w:rFonts w:ascii="Arial" w:hAnsi="Arial" w:cs="Arial"/>
                <w:kern w:val="0"/>
                <w:sz w:val="18"/>
                <w:szCs w:val="18"/>
              </w:rPr>
              <w:br/>
              <w:t>Kugelgestrahlte Oberflächen</w:t>
            </w:r>
            <w:r>
              <w:rPr>
                <w:rFonts w:ascii="Arial" w:hAnsi="Arial" w:cs="Arial"/>
                <w:kern w:val="0"/>
                <w:sz w:val="18"/>
                <w:szCs w:val="18"/>
              </w:rPr>
              <w:br/>
              <w:t>- Elba</w:t>
            </w:r>
            <w:r>
              <w:rPr>
                <w:rFonts w:ascii="Arial" w:hAnsi="Arial" w:cs="Arial"/>
                <w:kern w:val="0"/>
                <w:sz w:val="18"/>
                <w:szCs w:val="18"/>
              </w:rPr>
              <w:br/>
              <w:t>- Korfu</w:t>
            </w:r>
            <w:r>
              <w:rPr>
                <w:rFonts w:ascii="Arial" w:hAnsi="Arial" w:cs="Arial"/>
                <w:kern w:val="0"/>
                <w:sz w:val="18"/>
                <w:szCs w:val="18"/>
              </w:rPr>
              <w:br/>
              <w:t>- Malaga</w:t>
            </w:r>
            <w:r>
              <w:rPr>
                <w:rFonts w:ascii="Arial" w:hAnsi="Arial" w:cs="Arial"/>
                <w:kern w:val="0"/>
                <w:sz w:val="18"/>
                <w:szCs w:val="18"/>
              </w:rPr>
              <w:br/>
              <w:t>- Naxos</w:t>
            </w:r>
            <w:r>
              <w:rPr>
                <w:rFonts w:ascii="Arial" w:hAnsi="Arial" w:cs="Arial"/>
                <w:kern w:val="0"/>
                <w:sz w:val="18"/>
                <w:szCs w:val="18"/>
              </w:rPr>
              <w:br/>
              <w:t>- Palma</w:t>
            </w:r>
            <w:r>
              <w:rPr>
                <w:rFonts w:ascii="Arial" w:hAnsi="Arial" w:cs="Arial"/>
                <w:kern w:val="0"/>
                <w:sz w:val="18"/>
                <w:szCs w:val="18"/>
              </w:rPr>
              <w:br/>
            </w:r>
            <w:r>
              <w:rPr>
                <w:rFonts w:ascii="Arial" w:hAnsi="Arial" w:cs="Arial"/>
                <w:kern w:val="0"/>
                <w:sz w:val="18"/>
                <w:szCs w:val="18"/>
              </w:rPr>
              <w:br/>
              <w:t>Wassergestrahlte Oberflächen</w:t>
            </w:r>
            <w:r>
              <w:rPr>
                <w:rFonts w:ascii="Arial" w:hAnsi="Arial" w:cs="Arial"/>
                <w:kern w:val="0"/>
                <w:sz w:val="18"/>
                <w:szCs w:val="18"/>
              </w:rPr>
              <w:br/>
              <w:t>- Waschbeton (8-12 mm)***</w:t>
            </w:r>
            <w:r>
              <w:rPr>
                <w:rFonts w:ascii="Arial" w:hAnsi="Arial" w:cs="Arial"/>
                <w:kern w:val="0"/>
                <w:sz w:val="18"/>
                <w:szCs w:val="18"/>
              </w:rPr>
              <w:br/>
              <w:t xml:space="preserve">- Grau </w:t>
            </w:r>
            <w:proofErr w:type="spellStart"/>
            <w:r>
              <w:rPr>
                <w:rFonts w:ascii="Arial" w:hAnsi="Arial" w:cs="Arial"/>
                <w:kern w:val="0"/>
                <w:sz w:val="18"/>
                <w:szCs w:val="18"/>
              </w:rPr>
              <w:t>angewaschen</w:t>
            </w:r>
            <w:proofErr w:type="spellEnd"/>
            <w:r>
              <w:rPr>
                <w:rFonts w:ascii="Arial" w:hAnsi="Arial" w:cs="Arial"/>
                <w:kern w:val="0"/>
                <w:sz w:val="18"/>
                <w:szCs w:val="18"/>
              </w:rPr>
              <w:br/>
            </w:r>
            <w:r>
              <w:rPr>
                <w:rFonts w:ascii="Arial" w:hAnsi="Arial" w:cs="Arial"/>
                <w:kern w:val="0"/>
                <w:sz w:val="18"/>
                <w:szCs w:val="18"/>
              </w:rPr>
              <w:br/>
              <w:t xml:space="preserve">UHL </w:t>
            </w:r>
            <w:proofErr w:type="spellStart"/>
            <w:r>
              <w:rPr>
                <w:rFonts w:ascii="Arial" w:hAnsi="Arial" w:cs="Arial"/>
                <w:kern w:val="0"/>
                <w:sz w:val="18"/>
                <w:szCs w:val="18"/>
              </w:rPr>
              <w:t>Protect</w:t>
            </w:r>
            <w:proofErr w:type="spellEnd"/>
            <w:r>
              <w:rPr>
                <w:rFonts w:ascii="Arial" w:hAnsi="Arial" w:cs="Arial"/>
                <w:kern w:val="0"/>
                <w:sz w:val="18"/>
                <w:szCs w:val="18"/>
              </w:rPr>
              <w:br/>
              <w:t>- Menorca</w:t>
            </w:r>
            <w:r>
              <w:rPr>
                <w:rFonts w:ascii="Arial" w:hAnsi="Arial" w:cs="Arial"/>
                <w:kern w:val="0"/>
                <w:sz w:val="18"/>
                <w:szCs w:val="18"/>
              </w:rPr>
              <w:br/>
              <w:t>- Samos</w:t>
            </w:r>
            <w:r>
              <w:rPr>
                <w:rFonts w:ascii="Arial" w:hAnsi="Arial" w:cs="Arial"/>
                <w:kern w:val="0"/>
                <w:sz w:val="18"/>
                <w:szCs w:val="18"/>
              </w:rPr>
              <w:br/>
              <w:t>- Santorin</w:t>
            </w:r>
            <w:r>
              <w:rPr>
                <w:rFonts w:ascii="Arial" w:hAnsi="Arial" w:cs="Arial"/>
                <w:kern w:val="0"/>
                <w:sz w:val="18"/>
                <w:szCs w:val="18"/>
              </w:rPr>
              <w:br/>
            </w:r>
            <w:r>
              <w:rPr>
                <w:rFonts w:ascii="Arial" w:hAnsi="Arial" w:cs="Arial"/>
                <w:kern w:val="0"/>
                <w:sz w:val="18"/>
                <w:szCs w:val="18"/>
              </w:rPr>
              <w:br/>
              <w:t>Standard-Farben</w:t>
            </w:r>
            <w:r>
              <w:rPr>
                <w:rFonts w:ascii="Arial" w:hAnsi="Arial" w:cs="Arial"/>
                <w:kern w:val="0"/>
                <w:sz w:val="18"/>
                <w:szCs w:val="18"/>
              </w:rPr>
              <w:br/>
              <w:t>- Braun</w:t>
            </w:r>
            <w:r>
              <w:rPr>
                <w:rFonts w:ascii="Arial" w:hAnsi="Arial" w:cs="Arial"/>
                <w:kern w:val="0"/>
                <w:sz w:val="18"/>
                <w:szCs w:val="18"/>
              </w:rPr>
              <w:br/>
              <w:t>- Grau</w:t>
            </w:r>
            <w:r>
              <w:rPr>
                <w:rFonts w:ascii="Arial" w:hAnsi="Arial" w:cs="Arial"/>
                <w:kern w:val="0"/>
                <w:sz w:val="18"/>
                <w:szCs w:val="18"/>
              </w:rPr>
              <w:br/>
              <w:t>- Braun-Mix</w:t>
            </w:r>
            <w:r>
              <w:rPr>
                <w:rFonts w:ascii="Arial" w:hAnsi="Arial" w:cs="Arial"/>
                <w:kern w:val="0"/>
                <w:sz w:val="18"/>
                <w:szCs w:val="18"/>
              </w:rPr>
              <w:br/>
              <w:t>- Grau-Mix*</w:t>
            </w:r>
            <w:r>
              <w:rPr>
                <w:rFonts w:ascii="Arial" w:hAnsi="Arial" w:cs="Arial"/>
                <w:kern w:val="0"/>
                <w:sz w:val="18"/>
                <w:szCs w:val="18"/>
              </w:rPr>
              <w:br/>
              <w:t>- Grau-Braun-Mix**</w:t>
            </w:r>
            <w:r>
              <w:rPr>
                <w:rFonts w:ascii="Arial" w:hAnsi="Arial" w:cs="Arial"/>
                <w:kern w:val="0"/>
                <w:sz w:val="18"/>
                <w:szCs w:val="18"/>
              </w:rPr>
              <w:br/>
              <w:t>- Anthrazit</w:t>
            </w:r>
            <w:r>
              <w:rPr>
                <w:rFonts w:ascii="Arial" w:hAnsi="Arial" w:cs="Arial"/>
                <w:kern w:val="0"/>
                <w:sz w:val="18"/>
                <w:szCs w:val="18"/>
              </w:rPr>
              <w:br/>
              <w:t>- Sichtbeton***</w:t>
            </w:r>
            <w:r>
              <w:rPr>
                <w:rFonts w:ascii="Arial" w:hAnsi="Arial" w:cs="Arial"/>
                <w:kern w:val="0"/>
                <w:sz w:val="18"/>
                <w:szCs w:val="18"/>
              </w:rPr>
              <w:br/>
            </w:r>
            <w:r>
              <w:rPr>
                <w:rFonts w:ascii="Arial" w:hAnsi="Arial" w:cs="Arial"/>
                <w:kern w:val="0"/>
                <w:sz w:val="18"/>
                <w:szCs w:val="18"/>
              </w:rPr>
              <w:br/>
            </w:r>
            <w:r>
              <w:rPr>
                <w:rFonts w:ascii="Arial" w:hAnsi="Arial" w:cs="Arial"/>
                <w:kern w:val="0"/>
                <w:sz w:val="18"/>
                <w:szCs w:val="18"/>
              </w:rPr>
              <w:br/>
              <w:t>Maße   Formate</w:t>
            </w:r>
            <w:r>
              <w:rPr>
                <w:rFonts w:ascii="Arial" w:hAnsi="Arial" w:cs="Arial"/>
                <w:kern w:val="0"/>
                <w:sz w:val="18"/>
                <w:szCs w:val="18"/>
              </w:rPr>
              <w:br/>
            </w:r>
            <w:r>
              <w:rPr>
                <w:rFonts w:ascii="Arial" w:hAnsi="Arial" w:cs="Arial"/>
                <w:kern w:val="0"/>
                <w:sz w:val="18"/>
                <w:szCs w:val="18"/>
              </w:rPr>
              <w:br/>
              <w:t>Blockstufen:</w:t>
            </w:r>
            <w:r>
              <w:rPr>
                <w:rFonts w:ascii="Arial" w:hAnsi="Arial" w:cs="Arial"/>
                <w:kern w:val="0"/>
                <w:sz w:val="18"/>
                <w:szCs w:val="18"/>
              </w:rPr>
              <w:br/>
              <w:t xml:space="preserve">L x B x Stärke /  kg/Pal. / St./Pal. / </w:t>
            </w:r>
            <w:proofErr w:type="spellStart"/>
            <w:r>
              <w:rPr>
                <w:rFonts w:ascii="Arial" w:hAnsi="Arial" w:cs="Arial"/>
                <w:kern w:val="0"/>
                <w:sz w:val="18"/>
                <w:szCs w:val="18"/>
              </w:rPr>
              <w:t>lfm</w:t>
            </w:r>
            <w:proofErr w:type="spellEnd"/>
            <w:r>
              <w:rPr>
                <w:rFonts w:ascii="Arial" w:hAnsi="Arial" w:cs="Arial"/>
                <w:kern w:val="0"/>
                <w:sz w:val="18"/>
                <w:szCs w:val="18"/>
              </w:rPr>
              <w:t>/Pal. / kg/St.</w:t>
            </w:r>
            <w:r>
              <w:rPr>
                <w:rFonts w:ascii="Arial" w:hAnsi="Arial" w:cs="Arial"/>
                <w:kern w:val="0"/>
                <w:sz w:val="18"/>
                <w:szCs w:val="18"/>
              </w:rPr>
              <w:br/>
              <w:t>60 x 38 x 14 cm 450 6 3,60 75</w:t>
            </w:r>
            <w:r>
              <w:rPr>
                <w:rFonts w:ascii="Arial" w:hAnsi="Arial" w:cs="Arial"/>
                <w:kern w:val="0"/>
                <w:sz w:val="18"/>
                <w:szCs w:val="18"/>
              </w:rPr>
              <w:br/>
              <w:t>80 x 38 x 14 cm 600 6 4,80 100</w:t>
            </w:r>
            <w:r>
              <w:rPr>
                <w:rFonts w:ascii="Arial" w:hAnsi="Arial" w:cs="Arial"/>
                <w:kern w:val="0"/>
                <w:sz w:val="18"/>
                <w:szCs w:val="18"/>
              </w:rPr>
              <w:br/>
              <w:t>100 x 38 x 14 cm 750 6 6,00 125</w:t>
            </w:r>
            <w:r>
              <w:rPr>
                <w:rFonts w:ascii="Arial" w:hAnsi="Arial" w:cs="Arial"/>
                <w:kern w:val="0"/>
                <w:sz w:val="18"/>
                <w:szCs w:val="18"/>
              </w:rPr>
              <w:br/>
              <w:t>120 x 38 x 14 cm 900 6 7,20 150</w:t>
            </w:r>
            <w:r>
              <w:rPr>
                <w:rFonts w:ascii="Arial" w:hAnsi="Arial" w:cs="Arial"/>
                <w:kern w:val="0"/>
                <w:sz w:val="18"/>
                <w:szCs w:val="18"/>
              </w:rPr>
              <w:br/>
              <w:t>140 x 38 x 14 cm 1,050 6 8,40 175</w:t>
            </w:r>
            <w:r>
              <w:rPr>
                <w:rFonts w:ascii="Arial" w:hAnsi="Arial" w:cs="Arial"/>
                <w:kern w:val="0"/>
                <w:sz w:val="18"/>
                <w:szCs w:val="18"/>
              </w:rPr>
              <w:br/>
              <w:t>Eckelement rund + 45°-</w:t>
            </w:r>
            <w:proofErr w:type="spellStart"/>
            <w:r>
              <w:rPr>
                <w:rFonts w:ascii="Arial" w:hAnsi="Arial" w:cs="Arial"/>
                <w:kern w:val="0"/>
                <w:sz w:val="18"/>
                <w:szCs w:val="18"/>
              </w:rPr>
              <w:t>Eckteile</w:t>
            </w:r>
            <w:proofErr w:type="spellEnd"/>
            <w:r>
              <w:rPr>
                <w:rFonts w:ascii="Arial" w:hAnsi="Arial" w:cs="Arial"/>
                <w:kern w:val="0"/>
                <w:sz w:val="18"/>
                <w:szCs w:val="18"/>
              </w:rPr>
              <w:t xml:space="preserve"> – – – 60</w:t>
            </w:r>
            <w:r>
              <w:rPr>
                <w:rFonts w:ascii="Arial" w:hAnsi="Arial" w:cs="Arial"/>
                <w:kern w:val="0"/>
                <w:sz w:val="18"/>
                <w:szCs w:val="18"/>
              </w:rPr>
              <w:br/>
            </w:r>
            <w:r>
              <w:rPr>
                <w:rFonts w:ascii="Arial" w:hAnsi="Arial" w:cs="Arial"/>
                <w:kern w:val="0"/>
                <w:sz w:val="18"/>
                <w:szCs w:val="18"/>
              </w:rPr>
              <w:br/>
              <w:t>Standartfarben: Anthrazit, Braun-Mix, Grau-Mix und Braun Mix zusätzlich in:</w:t>
            </w:r>
            <w:r>
              <w:rPr>
                <w:rFonts w:ascii="Arial" w:hAnsi="Arial" w:cs="Arial"/>
                <w:kern w:val="0"/>
                <w:sz w:val="18"/>
                <w:szCs w:val="18"/>
              </w:rPr>
              <w:br/>
              <w:t xml:space="preserve">L x B x Stärke / kg/Pal. / St./Pal. / </w:t>
            </w:r>
            <w:proofErr w:type="spellStart"/>
            <w:r>
              <w:rPr>
                <w:rFonts w:ascii="Arial" w:hAnsi="Arial" w:cs="Arial"/>
                <w:kern w:val="0"/>
                <w:sz w:val="18"/>
                <w:szCs w:val="18"/>
              </w:rPr>
              <w:t>lfm</w:t>
            </w:r>
            <w:proofErr w:type="spellEnd"/>
            <w:r>
              <w:rPr>
                <w:rFonts w:ascii="Arial" w:hAnsi="Arial" w:cs="Arial"/>
                <w:kern w:val="0"/>
                <w:sz w:val="18"/>
                <w:szCs w:val="18"/>
              </w:rPr>
              <w:t>/Pal. / kg/St.</w:t>
            </w:r>
            <w:r>
              <w:rPr>
                <w:rFonts w:ascii="Arial" w:hAnsi="Arial" w:cs="Arial"/>
                <w:kern w:val="0"/>
                <w:sz w:val="18"/>
                <w:szCs w:val="18"/>
              </w:rPr>
              <w:br/>
              <w:t>50 x 34 x 15 cm 58</w:t>
            </w:r>
            <w:r>
              <w:rPr>
                <w:rFonts w:ascii="Arial" w:hAnsi="Arial" w:cs="Arial"/>
                <w:kern w:val="0"/>
                <w:sz w:val="18"/>
                <w:szCs w:val="18"/>
              </w:rPr>
              <w:br/>
              <w:t>75 x 34 x 15 cm 87</w:t>
            </w:r>
            <w:r>
              <w:rPr>
                <w:rFonts w:ascii="Arial" w:hAnsi="Arial" w:cs="Arial"/>
                <w:kern w:val="0"/>
                <w:sz w:val="18"/>
                <w:szCs w:val="18"/>
              </w:rPr>
              <w:br/>
              <w:t>100 x 34 x 15 cm 116</w:t>
            </w:r>
            <w:r>
              <w:rPr>
                <w:rFonts w:ascii="Arial" w:hAnsi="Arial" w:cs="Arial"/>
                <w:kern w:val="0"/>
                <w:sz w:val="18"/>
                <w:szCs w:val="18"/>
              </w:rPr>
              <w:br/>
              <w:t>125 x 34 x 15 cm 145</w:t>
            </w:r>
            <w:r>
              <w:rPr>
                <w:rFonts w:ascii="Arial" w:hAnsi="Arial" w:cs="Arial"/>
                <w:kern w:val="0"/>
                <w:sz w:val="18"/>
                <w:szCs w:val="18"/>
              </w:rPr>
              <w:br/>
            </w:r>
            <w:r>
              <w:rPr>
                <w:rFonts w:ascii="Arial" w:hAnsi="Arial" w:cs="Arial"/>
                <w:kern w:val="0"/>
                <w:sz w:val="18"/>
                <w:szCs w:val="18"/>
              </w:rPr>
              <w:br/>
            </w:r>
          </w:p>
        </w:tc>
        <w:tc>
          <w:tcPr>
            <w:tcW w:w="4082" w:type="dxa"/>
            <w:gridSpan w:val="3"/>
            <w:tcBorders>
              <w:top w:val="nil"/>
              <w:left w:val="nil"/>
              <w:bottom w:val="nil"/>
              <w:right w:val="nil"/>
            </w:tcBorders>
            <w:tcMar>
              <w:top w:w="20" w:type="dxa"/>
              <w:left w:w="60" w:type="dxa"/>
              <w:bottom w:w="20" w:type="dxa"/>
              <w:right w:w="20" w:type="dxa"/>
            </w:tcMar>
          </w:tcPr>
          <w:p w14:paraId="69D2467E" w14:textId="77777777" w:rsidR="009B5099" w:rsidRDefault="009B5099" w:rsidP="009B5099">
            <w:pPr>
              <w:widowControl w:val="0"/>
              <w:autoSpaceDE w:val="0"/>
              <w:autoSpaceDN w:val="0"/>
              <w:adjustRightInd w:val="0"/>
              <w:spacing w:after="0" w:line="240" w:lineRule="auto"/>
              <w:rPr>
                <w:rFonts w:ascii="Arial" w:hAnsi="Arial" w:cs="Arial"/>
                <w:kern w:val="0"/>
                <w:sz w:val="18"/>
                <w:szCs w:val="18"/>
              </w:rPr>
            </w:pPr>
          </w:p>
        </w:tc>
      </w:tr>
    </w:tbl>
    <w:p w14:paraId="722FC035" w14:textId="726C6B05" w:rsidR="00951849" w:rsidRDefault="00951849" w:rsidP="008A60DB"/>
    <w:sectPr w:rsidR="00951849" w:rsidSect="002E58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DA"/>
    <w:rsid w:val="0002171B"/>
    <w:rsid w:val="001A13DB"/>
    <w:rsid w:val="00273884"/>
    <w:rsid w:val="002E58DA"/>
    <w:rsid w:val="003947D5"/>
    <w:rsid w:val="0043731C"/>
    <w:rsid w:val="00457CBA"/>
    <w:rsid w:val="00585C0F"/>
    <w:rsid w:val="00617538"/>
    <w:rsid w:val="00716E80"/>
    <w:rsid w:val="0084592D"/>
    <w:rsid w:val="00870128"/>
    <w:rsid w:val="008A60DB"/>
    <w:rsid w:val="008B1849"/>
    <w:rsid w:val="00951849"/>
    <w:rsid w:val="009B5099"/>
    <w:rsid w:val="00A86D58"/>
    <w:rsid w:val="00AA0E74"/>
    <w:rsid w:val="00AB45E4"/>
    <w:rsid w:val="00B00EBF"/>
    <w:rsid w:val="00B05635"/>
    <w:rsid w:val="00C47DBB"/>
    <w:rsid w:val="00D13CF5"/>
    <w:rsid w:val="00E3425D"/>
    <w:rsid w:val="00F11B84"/>
    <w:rsid w:val="00F70AC6"/>
    <w:rsid w:val="00FD5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27C5"/>
  <w15:chartTrackingRefBased/>
  <w15:docId w15:val="{E859261B-5E64-450E-AD73-1DA54D71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58DA"/>
    <w:rPr>
      <w:rFonts w:eastAsiaTheme="minorEastAsia"/>
      <w:kern w:val="2"/>
      <w:lang w:eastAsia="de-DE"/>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079623">
      <w:bodyDiv w:val="1"/>
      <w:marLeft w:val="0"/>
      <w:marRight w:val="0"/>
      <w:marTop w:val="0"/>
      <w:marBottom w:val="0"/>
      <w:divBdr>
        <w:top w:val="none" w:sz="0" w:space="0" w:color="auto"/>
        <w:left w:val="none" w:sz="0" w:space="0" w:color="auto"/>
        <w:bottom w:val="none" w:sz="0" w:space="0" w:color="auto"/>
        <w:right w:val="none" w:sz="0" w:space="0" w:color="auto"/>
      </w:divBdr>
      <w:divsChild>
        <w:div w:id="575017133">
          <w:marLeft w:val="0"/>
          <w:marRight w:val="0"/>
          <w:marTop w:val="0"/>
          <w:marBottom w:val="0"/>
          <w:divBdr>
            <w:top w:val="none" w:sz="0" w:space="0" w:color="auto"/>
            <w:left w:val="none" w:sz="0" w:space="0" w:color="auto"/>
            <w:bottom w:val="none" w:sz="0" w:space="0" w:color="auto"/>
            <w:right w:val="none" w:sz="0" w:space="0" w:color="auto"/>
          </w:divBdr>
        </w:div>
        <w:div w:id="1471244685">
          <w:marLeft w:val="0"/>
          <w:marRight w:val="0"/>
          <w:marTop w:val="0"/>
          <w:marBottom w:val="0"/>
          <w:divBdr>
            <w:top w:val="none" w:sz="0" w:space="0" w:color="auto"/>
            <w:left w:val="none" w:sz="0" w:space="0" w:color="auto"/>
            <w:bottom w:val="none" w:sz="0" w:space="0" w:color="auto"/>
            <w:right w:val="none" w:sz="0" w:space="0" w:color="auto"/>
          </w:divBdr>
        </w:div>
        <w:div w:id="1749109045">
          <w:marLeft w:val="0"/>
          <w:marRight w:val="0"/>
          <w:marTop w:val="0"/>
          <w:marBottom w:val="0"/>
          <w:divBdr>
            <w:top w:val="none" w:sz="0" w:space="0" w:color="auto"/>
            <w:left w:val="none" w:sz="0" w:space="0" w:color="auto"/>
            <w:bottom w:val="none" w:sz="0" w:space="0" w:color="auto"/>
            <w:right w:val="none" w:sz="0" w:space="0" w:color="auto"/>
          </w:divBdr>
        </w:div>
        <w:div w:id="489909728">
          <w:marLeft w:val="0"/>
          <w:marRight w:val="0"/>
          <w:marTop w:val="0"/>
          <w:marBottom w:val="0"/>
          <w:divBdr>
            <w:top w:val="none" w:sz="0" w:space="0" w:color="auto"/>
            <w:left w:val="none" w:sz="0" w:space="0" w:color="auto"/>
            <w:bottom w:val="none" w:sz="0" w:space="0" w:color="auto"/>
            <w:right w:val="none" w:sz="0" w:space="0" w:color="auto"/>
          </w:divBdr>
        </w:div>
        <w:div w:id="1103065920">
          <w:marLeft w:val="0"/>
          <w:marRight w:val="0"/>
          <w:marTop w:val="0"/>
          <w:marBottom w:val="0"/>
          <w:divBdr>
            <w:top w:val="none" w:sz="0" w:space="0" w:color="auto"/>
            <w:left w:val="none" w:sz="0" w:space="0" w:color="auto"/>
            <w:bottom w:val="none" w:sz="0" w:space="0" w:color="auto"/>
            <w:right w:val="none" w:sz="0" w:space="0" w:color="auto"/>
          </w:divBdr>
        </w:div>
        <w:div w:id="289214624">
          <w:marLeft w:val="0"/>
          <w:marRight w:val="0"/>
          <w:marTop w:val="0"/>
          <w:marBottom w:val="0"/>
          <w:divBdr>
            <w:top w:val="none" w:sz="0" w:space="0" w:color="auto"/>
            <w:left w:val="none" w:sz="0" w:space="0" w:color="auto"/>
            <w:bottom w:val="none" w:sz="0" w:space="0" w:color="auto"/>
            <w:right w:val="none" w:sz="0" w:space="0" w:color="auto"/>
          </w:divBdr>
        </w:div>
        <w:div w:id="1183131608">
          <w:marLeft w:val="0"/>
          <w:marRight w:val="0"/>
          <w:marTop w:val="0"/>
          <w:marBottom w:val="0"/>
          <w:divBdr>
            <w:top w:val="none" w:sz="0" w:space="0" w:color="auto"/>
            <w:left w:val="none" w:sz="0" w:space="0" w:color="auto"/>
            <w:bottom w:val="none" w:sz="0" w:space="0" w:color="auto"/>
            <w:right w:val="none" w:sz="0" w:space="0" w:color="auto"/>
          </w:divBdr>
        </w:div>
        <w:div w:id="399132732">
          <w:marLeft w:val="0"/>
          <w:marRight w:val="0"/>
          <w:marTop w:val="0"/>
          <w:marBottom w:val="0"/>
          <w:divBdr>
            <w:top w:val="none" w:sz="0" w:space="0" w:color="auto"/>
            <w:left w:val="none" w:sz="0" w:space="0" w:color="auto"/>
            <w:bottom w:val="none" w:sz="0" w:space="0" w:color="auto"/>
            <w:right w:val="none" w:sz="0" w:space="0" w:color="auto"/>
          </w:divBdr>
        </w:div>
        <w:div w:id="1365059854">
          <w:marLeft w:val="0"/>
          <w:marRight w:val="0"/>
          <w:marTop w:val="0"/>
          <w:marBottom w:val="0"/>
          <w:divBdr>
            <w:top w:val="none" w:sz="0" w:space="0" w:color="auto"/>
            <w:left w:val="none" w:sz="0" w:space="0" w:color="auto"/>
            <w:bottom w:val="none" w:sz="0" w:space="0" w:color="auto"/>
            <w:right w:val="none" w:sz="0" w:space="0" w:color="auto"/>
          </w:divBdr>
        </w:div>
        <w:div w:id="431584408">
          <w:marLeft w:val="0"/>
          <w:marRight w:val="0"/>
          <w:marTop w:val="0"/>
          <w:marBottom w:val="0"/>
          <w:divBdr>
            <w:top w:val="none" w:sz="0" w:space="0" w:color="auto"/>
            <w:left w:val="none" w:sz="0" w:space="0" w:color="auto"/>
            <w:bottom w:val="none" w:sz="0" w:space="0" w:color="auto"/>
            <w:right w:val="none" w:sz="0" w:space="0" w:color="auto"/>
          </w:divBdr>
        </w:div>
        <w:div w:id="155730615">
          <w:marLeft w:val="0"/>
          <w:marRight w:val="0"/>
          <w:marTop w:val="0"/>
          <w:marBottom w:val="0"/>
          <w:divBdr>
            <w:top w:val="none" w:sz="0" w:space="0" w:color="auto"/>
            <w:left w:val="none" w:sz="0" w:space="0" w:color="auto"/>
            <w:bottom w:val="none" w:sz="0" w:space="0" w:color="auto"/>
            <w:right w:val="none" w:sz="0" w:space="0" w:color="auto"/>
          </w:divBdr>
        </w:div>
        <w:div w:id="278877056">
          <w:marLeft w:val="0"/>
          <w:marRight w:val="0"/>
          <w:marTop w:val="0"/>
          <w:marBottom w:val="0"/>
          <w:divBdr>
            <w:top w:val="none" w:sz="0" w:space="0" w:color="auto"/>
            <w:left w:val="none" w:sz="0" w:space="0" w:color="auto"/>
            <w:bottom w:val="none" w:sz="0" w:space="0" w:color="auto"/>
            <w:right w:val="none" w:sz="0" w:space="0" w:color="auto"/>
          </w:divBdr>
        </w:div>
        <w:div w:id="2073040834">
          <w:marLeft w:val="0"/>
          <w:marRight w:val="0"/>
          <w:marTop w:val="0"/>
          <w:marBottom w:val="0"/>
          <w:divBdr>
            <w:top w:val="none" w:sz="0" w:space="0" w:color="auto"/>
            <w:left w:val="none" w:sz="0" w:space="0" w:color="auto"/>
            <w:bottom w:val="none" w:sz="0" w:space="0" w:color="auto"/>
            <w:right w:val="none" w:sz="0" w:space="0" w:color="auto"/>
          </w:divBdr>
        </w:div>
        <w:div w:id="1855999362">
          <w:marLeft w:val="0"/>
          <w:marRight w:val="0"/>
          <w:marTop w:val="0"/>
          <w:marBottom w:val="0"/>
          <w:divBdr>
            <w:top w:val="none" w:sz="0" w:space="0" w:color="auto"/>
            <w:left w:val="none" w:sz="0" w:space="0" w:color="auto"/>
            <w:bottom w:val="none" w:sz="0" w:space="0" w:color="auto"/>
            <w:right w:val="none" w:sz="0" w:space="0" w:color="auto"/>
          </w:divBdr>
        </w:div>
        <w:div w:id="387261872">
          <w:marLeft w:val="0"/>
          <w:marRight w:val="0"/>
          <w:marTop w:val="0"/>
          <w:marBottom w:val="0"/>
          <w:divBdr>
            <w:top w:val="none" w:sz="0" w:space="0" w:color="auto"/>
            <w:left w:val="none" w:sz="0" w:space="0" w:color="auto"/>
            <w:bottom w:val="none" w:sz="0" w:space="0" w:color="auto"/>
            <w:right w:val="none" w:sz="0" w:space="0" w:color="auto"/>
          </w:divBdr>
        </w:div>
        <w:div w:id="1569725026">
          <w:marLeft w:val="0"/>
          <w:marRight w:val="0"/>
          <w:marTop w:val="0"/>
          <w:marBottom w:val="0"/>
          <w:divBdr>
            <w:top w:val="none" w:sz="0" w:space="0" w:color="auto"/>
            <w:left w:val="none" w:sz="0" w:space="0" w:color="auto"/>
            <w:bottom w:val="none" w:sz="0" w:space="0" w:color="auto"/>
            <w:right w:val="none" w:sz="0" w:space="0" w:color="auto"/>
          </w:divBdr>
        </w:div>
        <w:div w:id="974414443">
          <w:marLeft w:val="0"/>
          <w:marRight w:val="0"/>
          <w:marTop w:val="0"/>
          <w:marBottom w:val="0"/>
          <w:divBdr>
            <w:top w:val="none" w:sz="0" w:space="0" w:color="auto"/>
            <w:left w:val="none" w:sz="0" w:space="0" w:color="auto"/>
            <w:bottom w:val="none" w:sz="0" w:space="0" w:color="auto"/>
            <w:right w:val="none" w:sz="0" w:space="0" w:color="auto"/>
          </w:divBdr>
        </w:div>
        <w:div w:id="1109400252">
          <w:marLeft w:val="0"/>
          <w:marRight w:val="0"/>
          <w:marTop w:val="0"/>
          <w:marBottom w:val="0"/>
          <w:divBdr>
            <w:top w:val="none" w:sz="0" w:space="0" w:color="auto"/>
            <w:left w:val="none" w:sz="0" w:space="0" w:color="auto"/>
            <w:bottom w:val="none" w:sz="0" w:space="0" w:color="auto"/>
            <w:right w:val="none" w:sz="0" w:space="0" w:color="auto"/>
          </w:divBdr>
        </w:div>
        <w:div w:id="1013456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1524</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Eckstein</dc:creator>
  <cp:keywords/>
  <dc:description/>
  <cp:lastModifiedBy>Kim Eckstein</cp:lastModifiedBy>
  <cp:revision>2</cp:revision>
  <dcterms:created xsi:type="dcterms:W3CDTF">2023-05-16T12:50:00Z</dcterms:created>
  <dcterms:modified xsi:type="dcterms:W3CDTF">2023-05-16T12:50:00Z</dcterms:modified>
</cp:coreProperties>
</file>